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3A6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000000"/>
          <w:sz w:val="44"/>
          <w:szCs w:val="44"/>
          <w:lang w:val="en-US" w:eastAsia="zh-CN"/>
        </w:rPr>
        <w:t>关于重建瓦房地至驼店冲毁便民桥的建议</w:t>
      </w:r>
    </w:p>
    <w:p w14:paraId="44B58B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锦山镇人大代表——张丽杰</w:t>
      </w:r>
      <w:bookmarkStart w:id="0" w:name="_GoBack"/>
      <w:bookmarkEnd w:id="0"/>
    </w:p>
    <w:p w14:paraId="72DE6A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0" w:firstLineChars="200"/>
        <w:textAlignment w:val="auto"/>
        <w:rPr>
          <w:rFonts w:hint="eastAsia" w:ascii="Times New Roman" w:hAnsi="Times New Roman" w:eastAsia="仿宋_GB2312" w:cs="仿宋_GB2312"/>
          <w:b w:val="0"/>
          <w:color w:val="000000"/>
          <w:sz w:val="31"/>
          <w:szCs w:val="31"/>
          <w:lang w:val="en-US" w:eastAsia="zh-CN"/>
        </w:rPr>
      </w:pPr>
    </w:p>
    <w:p w14:paraId="4798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  <w:t>2025 年汛期，锦山镇辖区内瓦房地村至驼店村的便民桥因洪水泛滥被完全冲毁，该桥梁是衔接陈拉线与 S206 线的重要交通枢纽，更是串联周边村庄的关键通道，直接服务沿线数千名村民的日常出行，对区域交通网络畅通起着不可替代的作用。桥梁冲毁后，村民出行被迫绕行陈砬线等周边道路，单程绕行距离增加 10 余公里。周边村子以农业种植为主，桥梁中断导致农产品运输成本大幅上升，直接制约了农村经济发展。为切实解决群众出行难题，现提出如下建议：</w:t>
      </w:r>
    </w:p>
    <w:p w14:paraId="2EFD55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  <w:t>优先重建冲毁便民桥。尽快启动瓦房地至驼店便民桥重建工程，结合区域防洪需求科学设定建设标准，确保桥梁满足通行安全与抗灾能力要求。</w:t>
      </w:r>
    </w:p>
    <w:p w14:paraId="0D1E52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  <w:t>强化资金保障与隐患整治。争取农村公路危桥改造、灾后恢复重建等专项资金，统筹用于冲毁桥梁重建及辖区内其他便民桥、河道的修建加固，从源头防范汛期灾害风险。​</w:t>
      </w:r>
    </w:p>
    <w:p w14:paraId="0055ED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三是</w:t>
      </w:r>
      <w:r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  <w:t>建立多部门协同机制。成立由政府牵头，交通、水利、住建等部门参与的工作专班，明确职责分工，高效推进项目勘查、设计、施工等各环节工作，同步做好施工期间临时通行保障。​</w:t>
      </w:r>
    </w:p>
    <w:p w14:paraId="2BD3CF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四是</w:t>
      </w:r>
      <w:r>
        <w:rPr>
          <w:rFonts w:hint="eastAsia" w:ascii="Times New Roman" w:hAnsi="Times New Roman" w:eastAsia="仿宋_GB2312" w:cs="仿宋_GB2312"/>
          <w:b w:val="0"/>
          <w:color w:val="000000"/>
          <w:sz w:val="32"/>
          <w:szCs w:val="32"/>
          <w:lang w:val="en-US" w:eastAsia="zh-CN"/>
        </w:rPr>
        <w:t>健全长效管护制度。将重建及加固后的桥梁、河道纳入常态化管护体系，落实属地责任，定期开展安全检测与维护，建立灾害预警响应机制，保障基础设施长期稳定运行。​</w:t>
      </w:r>
    </w:p>
    <w:sectPr>
      <w:pgSz w:w="11906" w:h="16838"/>
      <w:pgMar w:top="1678" w:right="1474" w:bottom="130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A4FFA92-66D6-4490-87EB-CE55FEF8DAA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49C06E7-E97F-4823-A98F-CD1364BF0754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DB43610-A47E-45F1-8868-F9AD7D0DD3A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72FC8"/>
    <w:rsid w:val="122D7D73"/>
    <w:rsid w:val="246B4DD0"/>
    <w:rsid w:val="383D718C"/>
    <w:rsid w:val="3FE57EE0"/>
    <w:rsid w:val="4AC72FC8"/>
    <w:rsid w:val="60CB525C"/>
    <w:rsid w:val="668160CF"/>
    <w:rsid w:val="7F4A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542</Characters>
  <Lines>0</Lines>
  <Paragraphs>0</Paragraphs>
  <TotalTime>0</TotalTime>
  <ScaleCrop>false</ScaleCrop>
  <LinksUpToDate>false</LinksUpToDate>
  <CharactersWithSpaces>547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2026-01-22T12:11:00Z</dcterms:created>
  <dc:creator>№Ю℃¶</dc:creator>
  <cp:lastModifiedBy>№Ю℃¶</cp:lastModifiedBy>
  <dcterms:modified xsi:type="dcterms:W3CDTF">2026-02-03T05:58:57Z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7AC02DDDED2A4956A51D2C37B53B4D16_13</vt:lpwstr>
  </property>
  <property fmtid="{D5CDD505-2E9C-101B-9397-08002B2CF9AE}" pid="4" name="KSOTemplateDocerSaveRecord">
    <vt:lpwstr>eyJoZGlkIjoiMTViZmQ1NTZkNGQ5MzNiYjA2ZDQ3Njc3OTViZDEwNDMiLCJ1c2VySWQiOiIyNDQ4ODY3NDkifQ==</vt:lpwstr>
  </property>
</Properties>
</file>